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360"/>
      </w:tblGrid>
      <w:tr w:rsidR="00E33BFE" w:rsidRPr="0046654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E909FB" w:rsidP="00C05F5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 </w:t>
            </w:r>
            <w:r w:rsidR="006560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Ояшинского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сельсовета Болотнинского района Новосибирской области</w:t>
            </w:r>
          </w:p>
          <w:p w:rsidR="00E33BFE" w:rsidRPr="00C05F57" w:rsidRDefault="006560B3" w:rsidP="00BB7C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60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ИНН 5413102973 КПП 541301001, ОКПО 04200836</w:t>
            </w:r>
          </w:p>
        </w:tc>
      </w:tr>
      <w:tr w:rsidR="00E33BFE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C05F57" w:rsidRDefault="00C05F57" w:rsidP="00C05F57">
            <w:pPr>
              <w:ind w:left="75" w:right="75"/>
              <w:jc w:val="center"/>
              <w:rPr>
                <w:rFonts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полное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5F57">
              <w:rPr>
                <w:rFonts w:hAnsi="Times New Roman" w:cs="Times New Roman"/>
                <w:color w:val="000000"/>
                <w:sz w:val="16"/>
                <w:szCs w:val="16"/>
              </w:rPr>
              <w:t>учреждения</w:t>
            </w:r>
            <w:proofErr w:type="spellEnd"/>
          </w:p>
        </w:tc>
      </w:tr>
      <w:tr w:rsidR="00E33BFE">
        <w:tc>
          <w:tcPr>
            <w:tcW w:w="11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33BFE" w:rsidRPr="00C05F57" w:rsidRDefault="00552DF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52F9C" w:rsidRPr="00152F9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43249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258FF">
        <w:rPr>
          <w:rFonts w:hAnsi="Times New Roman" w:cs="Times New Roman"/>
          <w:color w:val="000000"/>
          <w:sz w:val="24"/>
          <w:szCs w:val="24"/>
          <w:lang w:val="ru-RU"/>
        </w:rPr>
        <w:t>1/1</w:t>
      </w:r>
      <w:r w:rsidR="00C05F57" w:rsidRPr="00C05F57">
        <w:rPr>
          <w:lang w:val="ru-RU"/>
        </w:rPr>
        <w:br/>
      </w:r>
      <w:r w:rsidR="00C05F57"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об утверждении учетной политики для целей бюджетного учета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20"/>
        <w:gridCol w:w="4736"/>
      </w:tblGrid>
      <w:tr w:rsidR="00E33BFE" w:rsidRPr="00BB7C3E" w:rsidTr="0043249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310CA5" w:rsidP="006560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с.</w:t>
            </w:r>
            <w:r w:rsidR="00BB7C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560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Ояш</w:t>
            </w:r>
          </w:p>
        </w:tc>
        <w:tc>
          <w:tcPr>
            <w:tcW w:w="47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B72C10" w:rsidRDefault="006258FF" w:rsidP="00311F98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11.01</w:t>
            </w:r>
            <w:r w:rsidR="00ED7A5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.2022г.</w:t>
            </w:r>
          </w:p>
        </w:tc>
      </w:tr>
      <w:tr w:rsidR="00E33BFE" w:rsidRPr="00BB7C3E" w:rsidTr="00432497">
        <w:tc>
          <w:tcPr>
            <w:tcW w:w="4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B7C3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Во исполнение Закона от 06.12.2011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402-ФЗ и приказа Минфина от 01.12.2010 № 157н, Федерального стандарта «Учетная политика, оценочные значения и ошибки»,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утвержденного приказом Минфина от 30.12.2017 № 274н,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1. Утвердить учетную политику для целей бюджетного учета согласно приложению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ввести ее в действие с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1 января 202</w:t>
      </w:r>
      <w:r w:rsidR="00ED7A5D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2. Довести до всех подразделений и служб учреждения соответствующие документы,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необходимые для обеспечения реализации учетной политики в учреждении и организации</w:t>
      </w:r>
      <w:r w:rsidRPr="00C05F57">
        <w:rPr>
          <w:lang w:val="ru-RU"/>
        </w:rPr>
        <w:br/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бюджетного учета, документооборота, санкционирования расходов учреждения.</w:t>
      </w:r>
    </w:p>
    <w:p w:rsidR="00E33BFE" w:rsidRPr="00C05F57" w:rsidRDefault="00C05F5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3. Контроль за исполнением </w:t>
      </w:r>
      <w:r w:rsidR="00552DF2">
        <w:rPr>
          <w:rFonts w:hAnsi="Times New Roman" w:cs="Times New Roman"/>
          <w:color w:val="000000"/>
          <w:sz w:val="24"/>
          <w:szCs w:val="24"/>
          <w:lang w:val="ru-RU"/>
        </w:rPr>
        <w:t>распоряжения оставляю за собой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60"/>
        <w:gridCol w:w="300"/>
        <w:gridCol w:w="1533"/>
        <w:gridCol w:w="5563"/>
      </w:tblGrid>
      <w:tr w:rsidR="00E33BFE" w:rsidTr="00E246AC">
        <w:trPr>
          <w:gridAfter w:val="1"/>
          <w:wAfter w:w="556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  <w:p w:rsidR="00E33BFE" w:rsidRDefault="00C05F57">
            <w:pP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Pr="00E909FB" w:rsidRDefault="00E909F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Pr="00E909FB" w:rsidRDefault="006560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Чуфарова Ж.В.</w:t>
            </w:r>
          </w:p>
        </w:tc>
      </w:tr>
      <w:tr w:rsidR="00E33BFE" w:rsidRPr="006560B3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5642" w:rsidRDefault="00505642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05642" w:rsidRDefault="00505642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05642" w:rsidRDefault="00505642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05642" w:rsidRDefault="00505642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33BFE" w:rsidRPr="00B72C10" w:rsidRDefault="00C05F57" w:rsidP="00E246AC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</w:t>
            </w:r>
          </w:p>
          <w:p w:rsidR="00E33BFE" w:rsidRPr="008161BB" w:rsidRDefault="00C05F57" w:rsidP="00ED7A5D">
            <w:pPr>
              <w:ind w:left="75" w:right="75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 </w:t>
            </w:r>
            <w:r w:rsidR="00552DF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распоряжению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6258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11.01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</w:t>
            </w:r>
            <w:r w:rsid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ED7A5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2C1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152F9C" w:rsidRPr="00152F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="00ED7A5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258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/1</w:t>
            </w:r>
            <w:bookmarkStart w:id="0" w:name="_GoBack"/>
            <w:bookmarkEnd w:id="0"/>
          </w:p>
        </w:tc>
      </w:tr>
      <w:tr w:rsidR="00E33BFE" w:rsidRPr="006560B3" w:rsidTr="00E246AC">
        <w:tc>
          <w:tcPr>
            <w:tcW w:w="98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Pr="00B72C10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3BFE" w:rsidRPr="00B72C10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Учетная политика для целей бюджетного учета</w:t>
      </w:r>
    </w:p>
    <w:p w:rsidR="00E33BFE" w:rsidRPr="00C05F57" w:rsidRDefault="00E33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33BFE" w:rsidRPr="00C05F57" w:rsidRDefault="00C05F57" w:rsidP="00E909F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Учетная политика 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администрация </w:t>
      </w:r>
      <w:r w:rsidR="00112702">
        <w:rPr>
          <w:rFonts w:hAnsi="Times New Roman" w:cs="Times New Roman"/>
          <w:color w:val="000000"/>
          <w:sz w:val="24"/>
          <w:szCs w:val="24"/>
          <w:lang w:val="ru-RU"/>
        </w:rPr>
        <w:t>Ояшинского</w:t>
      </w:r>
      <w:r w:rsidR="00E909FB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 Болотнинского района Новосибирской области</w:t>
      </w:r>
      <w:r w:rsidRPr="00C05F57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соответствии: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приказом Минфина от 01.12.2010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счетов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157н);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162н «Об утверждении Плана счетов бюджетного учета и Инструкции по его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 162н);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29.11.2017 № 209н «Об утверждении Порядка применения классификации операций сектора государственного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управления»(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далее – приказ № 209н);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2249EB" w:rsidRDefault="002249EB" w:rsidP="002249EB">
      <w:pPr>
        <w:numPr>
          <w:ilvl w:val="0"/>
          <w:numId w:val="14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федеральными стандартами бухгалтерского учета государственных финансов, утвержденными приказами Минфина от 31.12.2016 № 256н, 257н, 258н, 259н,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 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124н (далее – 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договоры»), от 15.11.2019 № 181н, 182н, 183н, 184н (далее – соответственно СГС «Нематериальные активы», СГС «Затраты по заимствованиям», СГС «Совместная деятельность», СГС «Выплаты персоналу»), от 30.06.2020 № 129н (далее – СГС «Финансовые инструменты»).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термины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сокращения</w:t>
      </w:r>
      <w:proofErr w:type="spellEnd"/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9360" w:type="dxa"/>
        <w:tblLook w:val="0600" w:firstRow="0" w:lastRow="0" w:firstColumn="0" w:lastColumn="0" w:noHBand="1" w:noVBand="1"/>
      </w:tblPr>
      <w:tblGrid>
        <w:gridCol w:w="4628"/>
        <w:gridCol w:w="4732"/>
      </w:tblGrid>
      <w:tr w:rsidR="002249EB" w:rsidTr="002249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Расшифровка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249EB" w:rsidRPr="006258FF" w:rsidTr="002249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 Ояшинского сельсовета Болотнинского района Новосибирской области</w:t>
            </w:r>
          </w:p>
        </w:tc>
      </w:tr>
      <w:tr w:rsidR="002249EB" w:rsidRPr="006258FF" w:rsidTr="002249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1–17 разряды номера счета в соответствии с Рабочим планом счетов</w:t>
            </w:r>
          </w:p>
        </w:tc>
      </w:tr>
      <w:tr w:rsidR="002249EB" w:rsidTr="002249E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26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разряд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подстатья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</w:tr>
      <w:tr w:rsidR="002249EB" w:rsidTr="002249EB"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 структурное подразделение – бухгалтерия, возглавляемая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главным бухгалтером. Сотрудники бухгалтерии руководствуются в работе Положением 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бухгалтерии, должностными инструкциями.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Ответственным за ведение бюджетного учета в учреждении является главный бухгалтер.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часть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 статьи 7 Закона от 06.12.2011 № 402-ФЗ, пункт 4 Инструкции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Бюджетный учет в обособленных подразделениях учреждения, имеющих лицевые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 в территориальных органах Федерального казначейства, ведут бухгалтерии этих подразделений.</w:t>
      </w:r>
    </w:p>
    <w:p w:rsidR="002249EB" w:rsidRDefault="002249EB" w:rsidP="00224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0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 В учреждении действуют постоянные комиссии: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комиссия по поступлению и выбытию активов (приложение 1);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инвентаризационная комиссия (приложение 2);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4.  </w:t>
      </w:r>
      <w:r>
        <w:rPr>
          <w:bCs/>
          <w:szCs w:val="20"/>
          <w:lang w:val="ru-RU"/>
        </w:rPr>
        <w:t>Порядок проведения инвентаризации активов и обязательств (приложение 14)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Учреждение публикует основные положения учетной политики на своем официальном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сайте путем размещения копий документов учетной политики.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9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внесении изменений в учетную политику главный бухгалтер оценивает в целях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сопоставления отчетности существенность изменения показателей, отражающих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финансовое положение, финансовые результаты деятельности учреждения и движение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его денежных средств на основе своего профессионального суждения. Также на основе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профессионального суждения оценивается существенность ошибок отчетного периода,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выявленных после утверждения отчетности, в целях принятия решения о раскрытии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Пояснениях к отчетности информации о существенных ошибках.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Технология обработки учетной информации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Бухучет ведется в электронном виде с применением программных продуктов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«АС Бюджет».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бухгалтерия учреждения осуществляет электронный документооборот по следующим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направлениям: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 казначейства;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передача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учредителю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инспекцию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службы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в отделение Пенсионного фонда России;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>
        <w:rPr>
          <w:rFonts w:hAnsi="Times New Roman" w:cs="Times New Roman"/>
          <w:color w:val="000000"/>
          <w:sz w:val="24"/>
          <w:szCs w:val="24"/>
        </w:rPr>
        <w:t> bus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gov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249EB" w:rsidRDefault="002249EB" w:rsidP="002249EB">
      <w:pPr>
        <w:numPr>
          <w:ilvl w:val="0"/>
          <w:numId w:val="1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исправления (добавление новых записей) в электронных базах данных не допускаются.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Правила документооборота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 бухучете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устанавливаются в соответствии с приложением 13 к настоящей учетной политике.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22 СГС «Концептуальные основы бухучета и отчетности», подпункт «д»  пункта 9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 предусмотрены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типовые формы первичных документов, используются: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самостоятельно разработанные формы, которые приведены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12;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унифицированные формы, дополненные необходимыми реквизитами.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25–26 СГС «Концептуальные основы бухучета и отчетности», подпункт  «г» пункта 9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Право подписи учетных документов предоставлено должностным лицам,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перечисленным в приложении 3.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Учреждение использует унифицированные формы первичных документов,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перечисленные в приложении 12 к приказу № 52н. При необходимости формы регистров,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не унифицированы, разрабатываются самостоятельно.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подпункт «г» пункта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9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5. При поступлении документов на иностранном языке построчный перевод таких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 на русский язык осуществляется сотрудником учреждения, который владеет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иностранным языком. В случае невозможности перевода документа переводы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составляются на отдельном документе, заверяются подписью сотрудника, составившего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перевод, и прикладываются к первичным документам.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случае невозможности перевода документа привлекается профессиональный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переводчик. Перевод денежных (финансовых) документов заверяется нотариусом.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Если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языке составлены по типовой форме (идентичны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количеству граф, их названию, расшифровке работ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 и отличаются только суммой),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то в отношении их постоянных показателей достаточно однократного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русский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язык. Впоследствии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 только изменяющиеся показатели данного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первичного документа.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Основание: пункт 31 СГС «Концептуальные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Формирование электронных регистров бухучета осуществляется в следующем порядке: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 регистрах в хронологическом порядке систематизируются первичные (сводные)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учетные документы по датам совершения операций, дате принятия к учету первичного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 регистрации приходных и расходных ордеров составляется ежемесячно,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учета основных средств оформляется при принятии объекта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учету, по мере внесения изменений (данных о переоценке, модернизации, реконструкции,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выбытии. При отсутствии указанных событий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ежегодно,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последний рабочий день года, со сведениями о начисленной амортизации;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инвентарная карточка группового учета основных средств оформляется при принятии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объектов к учету, по мере внесения изменений (данных о переоценке, модернизации,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реконструкции, консервации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 при выбытии;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опись инвентарных карточек по учету основных средств, инвентарный список основных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средств, реестр карточек заполняются ежегодно, в последний день года;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книга учета бланков строгой отчетности, книга аналитического учета депонированной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зарплаты и стипендий заполняются ежемесячно, в последний день месяца;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журналы операций, главная книга заполняются ежемесячно;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другие регистры, не указанные выше, заполняются по мере необходимости, если иное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установлено законодательством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Журнал операций расчетов по оплате труда, денежному довольствию и стипендиям (ф.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0504071) ведется раздельно по кодам финансового обеспечения деятельности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раздельно по счетам: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1.302.11.000 «Расчеты по заработной плате» и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1.302.13.000 «Расчеты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начислениям на выплаты по оплате труда»;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1.302.12.000 «Расчеты по прочим несоциальным выплатам персоналу в денежной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форме» и КБК 1.302.14.000 «Расчеты по прочим несоциальным выплатам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денежной форме» и КБК Х.302.67.000 «Расчеты по социальным компенсациям персоналу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натуральной форме»;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1.302.96.000 «Расчеты по иным выплатам текущего характера физическим лицам».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257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Журналам операций присваиваются номера согласно приложению 4. Журналы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 подписываются главным бухгалтером и бухгалтером, составившим журнал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Первичные и сводные учетные документы, бухгалтерские регистры составляются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форме электронного документа, подписанного квалифицированной электронной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подписью. При отсутствии возможности составить документ, регистр в электронном виде,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он может быть составлен на бумажном носителе и заверен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собственноручной подписью.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бухучета, утверждается отдельным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 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Единому плану счетов № 157н, пункт 32 СГС «Концептуальные основы бухучета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отчетности», Методические указания, утвержденные приказом Минфина от 30.03.2015 №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52н, статья 2 Закона от 06.04.2011 № 63-ФЗ.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10.Электронные документы, подписанные квалифицированной электронной подписью,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хранятся в электронном виде на съемных носителях информации в соответствии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порядком учета и хранения съемных носителей информации. При этом ведется журнал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и движения электронных носителей. Журнал должен быть пронумерован,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прошнурован и скреплен печатью учреждения. Ведение и хранение журнала возлагается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 руководителя на ответственного сотрудника учреждения.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 СГС «Концептуальные основы бухучета и отчетности», пункт 14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В деятельности учреждения используются следующие бланки строгой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трудовых книжек и вкладышей к ним;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дипломов, вкладышей к дипломам, свидетельств;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бланки платежных квитанций по форме № 0504510.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 бланков ведется по стоимости их приобретения.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337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Особенности применения первичных документов: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12.1. При приобретении и реализации основных средств, нематериальных и непроизведенных активов составляется Акт о приеме-передаче объектов нефинансовых активов (ф. 0504101).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12.2. При ремонте нового оборудования, неисправность которого была выявлена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монтаже, составляется акт о выявленных дефектах оборудования по форме № ОС-16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0306008).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12.3. В Табеле учета использования рабочего времени (ф. 0504421) регистрируются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 трудового распорядка.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Табель учета использования рабочего времени (ф. 0504421) дополнен условными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обозначениями.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5835"/>
        <w:gridCol w:w="990"/>
      </w:tblGrid>
      <w:tr w:rsidR="002249EB" w:rsidTr="002249EB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</w:tc>
      </w:tr>
      <w:tr w:rsidR="002249EB" w:rsidTr="002249EB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Дополнительные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оплачиваемые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</w:t>
            </w:r>
          </w:p>
        </w:tc>
      </w:tr>
      <w:tr w:rsidR="002249EB" w:rsidTr="002249EB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стражу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ЗС</w:t>
            </w:r>
          </w:p>
        </w:tc>
      </w:tr>
      <w:tr w:rsidR="002249EB" w:rsidTr="002249EB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Нахождение в пути к месту вахты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обратно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</w:t>
            </w:r>
          </w:p>
        </w:tc>
      </w:tr>
      <w:tr w:rsidR="002249EB" w:rsidTr="002249EB">
        <w:tc>
          <w:tcPr>
            <w:tcW w:w="5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49EB" w:rsidRDefault="002249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49EB" w:rsidTr="002249EB">
        <w:tc>
          <w:tcPr>
            <w:tcW w:w="5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249EB" w:rsidRDefault="002249EB">
            <w:pPr>
              <w:spacing w:beforeAutospacing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Расширено применение буквенного кода «Г» – Выполнение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 – для случаев выполнения сотрудниками общественных обязанностей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(например, для регистрации дней медицинского освидетельствования перед сдачей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крови, дней сдачи крови, дней, когда сотрудник отсутствовал по вызову в военкомат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военные сборы, по вызову в суд и другие госорганы в качестве свидетеля и пр.).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План счетов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с использованием Рабочего плана счетов (приложение 5),  разработанного в соответствии с Инструкцией к Единому плану счетов № 157н, Инструкцией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 и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отчетности», подпункт «б» пункта 9 СГС «Учетная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Кроме забалансовых счетов, утвержденных в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учреждение применяет дополнительные забалансовые счета, утвержденные в Рабочем  плане счетов (приложении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332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19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Учет отдельных видов имущества и обязательств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Бюджетный учет ведется по первичным документам, которые проверены сотрудниками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 в соответствии с Положением о внутреннем финансовом контроле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(приложение 11).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157н, пункт 23 СГС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Для случаев, которые не установлены в федеральных стандартах и других нормативно-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правовых актах, регулирующих бухучет, метод определения справедливой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выбирает комиссия учреждения по поступлению и выбытию активов».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54 СГС «Концептуальные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В случае если для показателя, необходимого для ведения бухгалтерского учета, не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 метод оценки в законодательстве и в настоящей учетной политике,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величина оценочного показателя определяется профессиональным суждением главного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Основные средства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Учреждение учитывает в составе основных средств материальные объекты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месяцев, а также штампы, печати и инвентарь. Перечень объектов, которые относятся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группе «Инвентарь производственный и хозяйственный», приведен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 считается существенной стоимость до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руб. за один имущественный объект.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Необходимость объединения и конкретный перечень объединяемых объектов определяет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комиссия учреждения по поступлению и выбытию активов.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2249EB" w:rsidRDefault="002249EB" w:rsidP="002249E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2.2. Перечень должностей сотрудников, с которыми учреждение заключает договоры о полной материальной ответственности, приведен в приложении 7. </w:t>
      </w:r>
    </w:p>
    <w:p w:rsidR="002249EB" w:rsidRDefault="002249EB" w:rsidP="002249E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  </w:t>
      </w:r>
    </w:p>
    <w:p w:rsidR="002249EB" w:rsidRDefault="002249EB" w:rsidP="002249E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 Уникальный инвентарный номер состоит из десяти знаков и присваивается в порядке: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1-й разряд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амортизационная группа, к которой отнесен объект при принятии к учету (при  отнесении инвентарного объекта к 10-й амортизационной группе в данном разряде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проставляется «0»);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2–4-й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объекта учета синтетического счета в Плане счетов бюджетного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5–6-й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код группы и вида синтетического счета Плана счетов бюджетного учета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(приложение 1 к приказу Минфина от 06.12.2010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162н);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7–10-й разряды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порядковый номер нефинансового актива.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9 СГС «Основные средства», пункт 46 Инструкции к Единому плану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 Присвоенный объекту инвентарный номер обозначается путем нанесения номера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инвентарный объект краской или водостойким маркером.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В случае если объект является сложным (комплексом конструктивно сочлененных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предметов), инвентарный номер обозначается на каждом составляющем элементе тем 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способом, что и на сложном объекте.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2.5. Затраты по замене отдельных составных частей объекта основных средств, в том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числе при капитальном ремонте, включаются в момент их возникновения в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объекта. Одновременно с его стоимости списывается в текущие расходы стоимость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заменяемых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выбываемых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составных частей.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9EB" w:rsidRDefault="002249EB" w:rsidP="002249EB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6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хозяйственный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6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многолетние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насаждения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В случае частичной ликвидации или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разукомплектации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основного средства,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если стоимость ликвидируемых (разукомплектованных) частей не выделена в документах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поставщика, стоимость таких частей определяется пропорционально следующему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показателю (в порядке убывания важности):</w:t>
      </w:r>
    </w:p>
    <w:p w:rsidR="002249EB" w:rsidRDefault="002249EB" w:rsidP="002249EB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площади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7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весу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7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 активов.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2.7. Затраты на создание активов при проведении регулярных осмотров на предмет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наличия дефектов, являющихся обязательным условием их эксплуатации, а также при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проведении ремонтов формируют объем произведенных капитальных вложений 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дальнейшим признанием в стоимости объекта основных средств. Одновременно учтенная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ранее в стоимости объекта основных средств сумма затрат на проведение предыдущего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ремонта подлежит списанию в расходы текущего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Данное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группам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9EB" w:rsidRDefault="002249EB" w:rsidP="002249EB">
      <w:pPr>
        <w:numPr>
          <w:ilvl w:val="0"/>
          <w:numId w:val="18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машины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18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2.8. Начисление амортизации осуществляется следующим образом: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методом уменьшаемого остатка с применением коэффициента 2 – на основные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средства группы «Транспортные средства», а также на компьютерное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оборудование и сотовые телефоны;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линейным методом – на остальные объекты основных средств.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2.9. В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когда установлены одинаковые сроки полезного использования и метод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расчета амортизации всех структурных частей единого объекта основных средств,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 объединяет такие части для определения суммы амортизации.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2.10. При переоценке объекта основных средств накопленная амортизация на дату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переоценки пересчитывается пропорционально изменению первоначальной стоимости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объекта таким образом, чтобы его остаточная стоимость после переоценки равнялась его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переоцененной стоимости. При этом балансовая стоимость и накопленная амортизация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увеличиваются (умножаются) на одинаковый коэффициент таким образом, чтобы при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суммировании получить переоцененную стоимость на дату проведения переоценки.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2.11. Срок полезного использования объектов основных средств устанавливает комиссия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в соответствии с пунктом 35 СГС «Основные средства».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 комиссии по поступлению и выбытию активов установлен в приложении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 политики.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2.12. Основные средства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руб. включительно, находящиеся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эксплуатации, учитываются на забалансовом счете 21по балансовой стоимости.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39 СГС «Основные средства», пункт 373 Инструкции к Единому плану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2.13. Локально-вычислительная сеть (ЛВС) и охранно-пожарная сигнализация (ОПС) как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отдельные инвентарные объекты не учитываются. Отдельные элементы ЛВС и ОПС,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 соответствуют критериям основных средств, установленным СГС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средства», учитываются как отдельные основные средства. Элементы ЛВС или ОПС,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установлен одинаковый срок полезного использования, учитываются как единый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инвентарный объект в порядке, установленном в пункте 2.2 раздела </w:t>
      </w:r>
      <w:r>
        <w:rPr>
          <w:rFonts w:hAnsi="Times New Roman" w:cs="Times New Roman"/>
          <w:color w:val="000000"/>
          <w:sz w:val="24"/>
          <w:szCs w:val="24"/>
        </w:rPr>
        <w:t>V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настоящей Учетной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2.14. Расходы на доставку нескольких имущественных объектов распределяются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первоначальную стоимость этих объектов пропорционально их стоимости, указанной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договоре поставки.</w:t>
      </w:r>
    </w:p>
    <w:p w:rsidR="002249EB" w:rsidRDefault="002249EB" w:rsidP="002249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4"/>
          <w:szCs w:val="24"/>
        </w:rPr>
        <w:t>2.15. Передача в пользование объектов, которые содержатся за счет учреждения,</w:t>
      </w:r>
      <w:r>
        <w:br/>
      </w:r>
      <w:r>
        <w:rPr>
          <w:color w:val="000000"/>
          <w:sz w:val="24"/>
          <w:szCs w:val="24"/>
        </w:rPr>
        <w:t xml:space="preserve"> отражается как внутреннее перемещение. Учет таких объектов ведется на</w:t>
      </w:r>
      <w:r>
        <w:br/>
      </w:r>
      <w:r>
        <w:rPr>
          <w:color w:val="000000"/>
          <w:sz w:val="24"/>
          <w:szCs w:val="24"/>
        </w:rPr>
        <w:lastRenderedPageBreak/>
        <w:t xml:space="preserve"> дополнительном забалансовом счете 43П «Имущество, переданное в пользование, – не</w:t>
      </w:r>
      <w:r>
        <w:br/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объ</w:t>
      </w:r>
      <w:proofErr w:type="spellEnd"/>
      <w:r>
        <w:rPr>
          <w:sz w:val="28"/>
          <w:szCs w:val="28"/>
        </w:rPr>
        <w:t xml:space="preserve">                    </w:t>
      </w:r>
    </w:p>
    <w:p w:rsidR="002249EB" w:rsidRDefault="002249EB" w:rsidP="002249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2.16. Порядок ведения учета имущества муниципальной казны п</w:t>
      </w:r>
      <w:r>
        <w:rPr>
          <w:color w:val="000000"/>
          <w:sz w:val="24"/>
          <w:szCs w:val="24"/>
        </w:rPr>
        <w:t>риложение 15.</w:t>
      </w:r>
    </w:p>
    <w:p w:rsidR="002249EB" w:rsidRDefault="002249EB" w:rsidP="002249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2.17. Комплексом основных средств в администрации Ояшинского сельсовета </w:t>
      </w:r>
      <w:r w:rsidR="00B90151">
        <w:rPr>
          <w:color w:val="000000"/>
          <w:sz w:val="24"/>
          <w:szCs w:val="24"/>
        </w:rPr>
        <w:t>признается «</w:t>
      </w:r>
      <w:proofErr w:type="spellStart"/>
      <w:r w:rsidR="00B90151">
        <w:rPr>
          <w:color w:val="000000"/>
          <w:sz w:val="24"/>
          <w:szCs w:val="24"/>
        </w:rPr>
        <w:t>Внутрипоселенческая</w:t>
      </w:r>
      <w:proofErr w:type="spellEnd"/>
      <w:r w:rsidR="00B90151">
        <w:rPr>
          <w:color w:val="000000"/>
          <w:sz w:val="24"/>
          <w:szCs w:val="24"/>
        </w:rPr>
        <w:t xml:space="preserve"> дорога, оснащенная электрической сетью, уличными светильниками и дорожными знаками».</w:t>
      </w:r>
    </w:p>
    <w:p w:rsidR="002249EB" w:rsidRDefault="002249EB" w:rsidP="002249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Нематериальные активы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Начисление амортизации осуществляется следующим образом:</w:t>
      </w:r>
    </w:p>
    <w:p w:rsidR="002249EB" w:rsidRDefault="002249EB" w:rsidP="002249EB">
      <w:pPr>
        <w:numPr>
          <w:ilvl w:val="0"/>
          <w:numId w:val="20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методом уменьшаемого остатка с применением коэффициента 2 – на нематериальные активы группы «Научные исследования (научно-исследовательские разработки)»;</w:t>
      </w:r>
    </w:p>
    <w:p w:rsidR="002249EB" w:rsidRDefault="002249EB" w:rsidP="002249EB">
      <w:pPr>
        <w:numPr>
          <w:ilvl w:val="0"/>
          <w:numId w:val="20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линейным методом – на остальные объекты нематериальных активов.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30, 31 СГС «Нематериальные активы».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Не исключительные права пользования на результаты интеллектуальной деятельности  со сроком службы 12 месяцев и менее учитываются на забалансовом счете 01 в целях обеспечения контроля наличия, целевого использования и движения.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4"/>
          <w:szCs w:val="24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Материальные запасы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Учреждение учитывает в составе материальных запасов материальные объекты,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указанные в пунктах 98–99 Инструкции к Единому плану счетов № 157н,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производственный и хозяйственный инвентарь, перечень которого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4.2. Единица учета материальных запасов в учреждении – номенклатурная (реестровая) единица. Исключение:</w:t>
      </w:r>
    </w:p>
    <w:p w:rsidR="002249EB" w:rsidRDefault="002249EB" w:rsidP="002249EB">
      <w:pPr>
        <w:numPr>
          <w:ilvl w:val="0"/>
          <w:numId w:val="2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2249EB" w:rsidRDefault="002249EB" w:rsidP="002249EB">
      <w:pPr>
        <w:numPr>
          <w:ilvl w:val="0"/>
          <w:numId w:val="2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материальные запасы с ограниченным сроком годности – продукты питания, медикаменты и другие, а также товары для продажи.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Единица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таких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запасов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партия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Решение о применении единиц учета «однородная (реестровая) группа запасов» и «партия» принимает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 на основе своего профессионального суждения.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8 СГС «Запасы».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4.3. Списание материальных запасов производится по средней фактической стоимости.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108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4.4. Нормы на расходы горюче-смазочных материалов (ГСМ) разрабатываются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специализированной организацией и утверждаются приказом руководителя учреждения.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Ежегодно приказом руководителя утверждаются период применения зимней надбавки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 расхода ГСМ и ее величина.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ГСМ списывается на расходы по фактическому расходу на основании путевых листов, 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не выше норм, установленных приказом руководителя учреждения.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4.5 Выдача в эксплуатацию на нужды учреждения канцелярских принадлежностей,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лекарственных препаратов, запасных частей и хозяйственных материалов оформляется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Ведомостью выдачи материальных ценностей на нужды учреждения (ф. 0504210). Эта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основанием для списания материальных запасов.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4.6. Мягкий и хозяйственный инвентарь, посуда списываются по Акту о списании мягкого и  хозяйственного инвентаря (ф. 0504143).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(ф. 0504230).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4.7. Учет на забалансовом счете 09 «Запасные части к транспортным средствам,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выданные взамен изношенных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ведется в условной оценке 1 руб. за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шт. Учету подлежат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запасные части и другие комплектующие, которые могут быть использованы на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автомобилях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нетипизированные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запчасти и комплектующие), такие как: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автомобильные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колесные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диски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наборы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автоинструмента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аптечки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2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Аналитический учет по счету ведется в разрезе автомобилей и материально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ответственных лиц.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Поступление на счет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(передаче материально ответственному лицу) соответствующих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запчастей после списания со счета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1.105.36.44Х «Прочие материальные запасы –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иное движимое имущество учреждения»;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безвозмездном поступлении автомобиля от государственных (муниципальных)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учреждений с документальной передачей остатков забалансового счета 09.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безвозмездном получении от государственных (муниципальных) учреждений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запасных частей, учитываемых передающей стороной на счете 09, но не подлежащих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учету на указанном счете в соответствии с настоящей учетной политикой, оприходование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запчастей на счет 09 не производится.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Внутреннее перемещение по счету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на другой автомобиль;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передаче другому материально ответственному лицу вместе с автомобилем.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Выбытие со счета 09 отражается: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списании автомобиля по установленным основаниям;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установке новых запчастей взамен непригодных к эксплуатации.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4.8. Фактическая стоимость материальных запасов, полученных в результате ремонта,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разборки, утилизации (ликвидации) основных средств или иного имущества,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исходя из: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их справедливой стоимости на дату принятия к бухгалтерскому учету, рассчитанной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методом рыночных цен;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сумм, уплачиваемых учреждением за доставку материальных запасов, приведение их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состояние, пригодное для использования.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52–60 СГС «Концептуальные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4.9.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18 СГС «Запасы».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4.10.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19 СГС «Запасы».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Стоимость безвозмездно полученных нефинансовых активов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5.1. Данные о справедливой стоимости безвозмездно полученных нефинансовых активов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должны быть подтверждены документально: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Росстата;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прайс-листами заводов-изготовителей;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справками (другими подтверждающими документами) оценщиков;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информацией, размещенной в СМИ, и т. д.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экспертным путем.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Расчеты по доходам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6.1. Учреждение осуществляет бюджетные полномочия администратора доходов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бюджета. Порядок осуществления полномочий администратора доходов бюджета определяется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 с законодательством России и нормативными документами ведомства.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администрируемых доходов утверждается главным администратором доходов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бюджета (вышестоящим ведомством).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Расчеты с подотчетными лицами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7.1. Денежные средства выдаются под отчет на основании приказа руководителя или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служебной записки, согласованной с руководителем. Выдача денежных средств под отчет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производится путем: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выдачи из кассы. При этом выплаты подотчетных сумм сотрудникам производятся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трех рабочих дней, включая день получения денег в банке;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перечисления на зарплатную карту материально ответственного лица.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Способ выдачи денежных средств должен указывается в служебной записке или приказе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7.2. Учреждение выдает денежные средства под отчет штатным сотрудникам, а также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лицам, которые не состоят в штате, на основании отдельного приказа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Расчеты по выданным суммам проходят в порядке, установленном для штатных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7.3. Предельная сумма выдачи денежных средств под отчет (за исключением расходов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командировки) устанавливается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000 (двадцать тысяч)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основании распоряжения руководителя в исключительных случаях сумма может быть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увеличена (но не более лимита расчетов наличными средствами между юридическими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лицами) в соответствии с указанием Центрального банка.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указания ЦБ от 07.10.2013 № 3073-У.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7.4. Денежные средства выдаются под отчет на хозяйственные нужды на срок, который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 указал в заявлении на выдачу денежных средств под отчет, на срок 30 календарных дней. 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7.5. При направлении сотрудников учреждения в служебные командировки на территории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расходы на них возмещаются в соответствии с постановлением Правительства от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Возмещение расходов на служебные командировки, превышающих размер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установленный Правительством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РФ, производится при наличии экономии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 по фактическим расходам с разрешения руководителя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оформленного приказом.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2, 3 постановления Правительства от 02.10.2002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729.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7.6. По возвращении из командировки сотрудник представляет авансовый отчет об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израсходованных суммах в течение трех рабочих дней.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26 постановления Правительства от 13.10.2008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749.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7.7. Предельные сроки отчета по выданным доверенностям на получение материальных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ценностей устанавливаются следующие: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10 календарных дней с момента получения;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в течение трех рабочих дней с момента получения материальных ценностей.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Доверенности выдаются штатным сотрудникам, с которыми заключен договор о полной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материальной ответственности.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7.8. Авансовые отчеты брошюруются в хронологическом порядке в последний день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отчетного месяца.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Расчеты с дебиторами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8.1. Учреждение администрирует поступления в бюджет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1.210.02.000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правилам, установленным главным администратором доходов бюджета.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8.2. Излишне полученные от плательщиков средства возвращаются на основании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заявления плательщика и акта сверки с плательщиком.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8.3. Задолженность дебиторов в виде возмещения эксплуатационных и коммунальных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расходов отражается в учете на основании выставленного арендатору счета, счетов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поставщиков (подрядчиков), Бухгалтерской справки (ф. 0504833).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9. Расчеты по обязательствам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9.1. К счету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1.303.05.000 «Расчеты по прочим платежам в бюджет» применяются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дополнительные аналитические коды: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 – «Государственная пошлина»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1.303.15.000);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 – «Транспортный налог»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1.303.25.000);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 – «Пени, штрафы, санкции по налоговым платежам» (КБК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1.303.35.000);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9.2. Аналитический учет расчетов по пособиям и иным социальным выплатам ведется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разрезе физических лиц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получателей социальных выплат.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9.3. Аналитический учет расчетов по оплате труда ведется в разрезе сотрудников и других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физических лиц, с которыми заключены гражданско-правовые договоры.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 Дебиторская и кредиторская задолженность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10.1. Дебиторская задолженность списывается с учета после того, как комиссия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поступлению и выбытию активов признает ее сомнительной или безнадежной к взысканию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порядке, утвержденном положением о признании дебиторской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 безнадежной к взысканию.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«Доходы».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10.2. Кредиторская задолженность, не востребованная кредитором, списывается на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финансовый результат на основании решения инвентаризационной комиссии о признании задолженности невостребованной.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Одновременно списанная с балансового учета кредиторская задолженность отражается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 забалансовом счете 20 «Задолженность, не востребованная кредиторами».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 забалансового учета задолженность списывается на основании решения инвентаризационной комиссии учреждения: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по истечении пяти лет отражения задолженности на забалансовом учете;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по завершении срока возможного возобновления процедуры взыскания задолженности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 наличии документов, подтверждающих прекращение обязательства в связи со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смертью (ликвидацией) контрагента.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Кредиторская задолженность списывается с баланса отдельно по каждому обязательству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(кредитору).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Основание: пункты 371, 372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Финансовый результат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11.1. Учреждение все расходы производит в соответствии с утвержденной на отчетный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 бюджетной сметой и в пределах установленных норм:</w:t>
      </w:r>
    </w:p>
    <w:p w:rsidR="002249EB" w:rsidRDefault="002249EB" w:rsidP="002249EB">
      <w:pPr>
        <w:numPr>
          <w:ilvl w:val="0"/>
          <w:numId w:val="23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 междугородние переговоры, услуги по доступу в Интернет – по фактическому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расходу;</w:t>
      </w:r>
    </w:p>
    <w:p w:rsidR="002249EB" w:rsidRDefault="002249EB" w:rsidP="002249EB">
      <w:pPr>
        <w:numPr>
          <w:ilvl w:val="0"/>
          <w:numId w:val="23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пользование услугами сотовой связи – по лимиту, утвержденному распоряжением руководителя учреждения.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11.2. В составе расходов будущих периодов на счете КБК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1.401.50.000 «Расходы будущих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периодов» отражаются расходы по:</w:t>
      </w:r>
    </w:p>
    <w:p w:rsidR="002249EB" w:rsidRDefault="002249EB" w:rsidP="002249EB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страхованию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4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приобретению неисключительного права пользования нематериальными активами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течение нескольких отчетных периодов;</w:t>
      </w:r>
    </w:p>
    <w:p w:rsidR="002249EB" w:rsidRDefault="002249EB" w:rsidP="002249EB">
      <w:pPr>
        <w:numPr>
          <w:ilvl w:val="0"/>
          <w:numId w:val="24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 списываются на финансовый результат текущего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финансового года равномерно по 1/12 за месяц в течение периода, к которому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относятся.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договорам страхования, а также договорам неисключительного права пользования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период, к которому относятся расходы, равен сроку действия договора. По другим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расходам, которые относятся к будущим периодам, длительность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руководителем учреждения в приказе.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11.3. В случае заключения лицензионного договора на право использования результата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интеллектуальной деятельности или средства индивидуализации единовременные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платежи за право включаются в расходы будущих периодов. Такие расходы списываются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 финансовый результат текущего периода ежемесячно в последний день месяца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течение срока действия договора.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66 Инструкции к Единому плану счетов № 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11.4 </w:t>
      </w:r>
      <w:r>
        <w:rPr>
          <w:rFonts w:hAnsi="Times New Roman" w:cs="Times New Roman"/>
          <w:i/>
          <w:iCs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учреждении создаются: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на предстоящую оплату отпусков. Порядок расчета резерва приведен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 8;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резерв по претензионным требованиям – в случае, когда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 является стороной судебного разбирательства. Величина резерва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в размере претензии, предъявленной учреждению в судебном иске, либо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претензионных документах досудебного разбирательства. В случае если претензии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отозваны или не признаны судом, сумма резерва списывается с учета методом «красное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резерв по гарантийному ремонту. Определяется на текущий год в первый рабочий день года на основе плановых показателей годовой выручки от реализации подлежащих гарантийному ремонту изделий. Величина резерва равна доле фактических расходов на гарантийный ремонт за предшествующие три года в объеме выручки за предшествующие три года.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пункты 302, 302.1 Инструкции к Единому плану счетов № 157н, пункты 7, 21 СГС  «Резервы».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Санкционирование расходов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Принятие бюджетных (денежных) обязательств к учету осуществлять в пределах лимитов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бюджетных обязательств в порядке, приведенном в приложении 9.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13. События после отчетной даты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Признание в учете и раскрытие в бюджетной отчетности событий после отчетной даты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осуществляется в порядке, приведенном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10.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14. Непроизведенные активы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Объекты непроизведенных активов, не приносящие учреждению экономические выгоды, не имеющие полезного потенциала и в отношении которых в дальнейшем не предусматривается получение экономических выгод, учитываются на забалансовом счете 60 «Непроизведенные активы без потенциала».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7 СГС «Непроизведенные активы».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Инвентаризация имущества и обязательств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Инвентаризацию имущества и обязательств (в т. ч. числящихся на забалансовых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счетах), а также финансовых результатов (в т. ч. расходов будущих периодов и резервов)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 постоянно действующая инвентаризационная комиссия. Порядок и график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инвентаризации приведены в приложении 14.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 отдельных случаях (при смене материально ответственных лиц, выявлении фактов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хищения, стихийных бедствиях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д.) инвентаризацию может проводить специально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созданная рабочая комиссия, состав которой утверждается отельным приказом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Основание: статья 11 Закона от 06.12.2011 № 402-ФЗ, раздел </w:t>
      </w:r>
      <w:r>
        <w:rPr>
          <w:rFonts w:hAnsi="Times New Roman" w:cs="Times New Roman"/>
          <w:color w:val="000000"/>
          <w:sz w:val="24"/>
          <w:szCs w:val="24"/>
        </w:rPr>
        <w:t>VIII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СГС «Концептуальные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Руководителями обособленных структурных подразделений создаются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инвентаризационные комиссии из числа сотрудников подразделения приказом по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подразделению.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организации и обеспечения внутреннего финансового контроля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Внутренний финансовый контроль в учреждении осуществляет комиссия. Помимо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постоянный текущий контроль в ходе своей деятельности осуществляют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рамках своих полномочий: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руководитель учреждения, его заместители;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главный бухгалтер, сотрудники бухгалтерии;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планово-экономического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начальник юридического отдела, сотрудники отдела;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иные должностные лица учреждения в соответствии со своими обязанностями.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проверок финансово-хозяйственной деятельности приведены в приложении 11.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Основание: пункт 6 Инструкции к Единому плану счетов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157н.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Бюджетная отчетность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Бюджетная отчетность составляется на основании аналитического и синтетического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 по формам, в объеме и в сроки, установленные вышестоящей организацией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бюджетным законодательством (приказ Минфина от 28.12.2010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191н). Бюджетная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отчетность представляется главному распорядителю бюджетных средств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установленные им сроки.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 обособленных структурных подразделений, наделенных частичными полномочиями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юридического лица, устанавливаются следующие сроки представления бюджетной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отчетности: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квартальные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годовой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 17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января года, следующего за отчетным годом.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Обособленные структурные подразделения представляют отчетность главному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бухгалтеру учреждения.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 В целях составления отчета о движении денежных средств величина денежных средств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определяется прямым методом и рассчитывается как разница между всеми денежными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притоками учреждения от всех видов деятельности и их оттоками.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пункт 19 СГС «Отчет о движении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Бюджетная отчетность формируется и хранится в виде электронного документа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информационной системе «Бюджет». Бумажная копия комплекта отчетности хранится у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главного бухгалтера.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Основание: часть 7.1 статьи 13 Закона от 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402-ФЗ.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49EB" w:rsidRDefault="002249EB" w:rsidP="002249E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лица) они обязаны в рамках передачи дел заместителю, новому должностному лицу,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иному уполномоченному должностному лицу учреждения (далее – уполномоченное лицо)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передать документы бухгалтерского учета, а также печати и штампы, хранящиеся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Передача бухгалтерских документов и печатей проводится на основании приказа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руководителя учреждения или Комитета образования, осуществляющего функции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полномочия учредителя (далее – учредитель).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Передача документов бухучета, печатей и штампов осуществляется при участии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комиссии, создаваемой в учреждении.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бухгалтерских документов. К акту прилагается перечень передаваемых документов, 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количество и тип.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нарушения в организации работы бухгалтерии.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членами комиссии.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которые возникли при приеме-передаче дел.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комиссию, указанную в пункте 3 настоящего Порядка, включаются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 (или) учредителя в соответствии с приказом на передачу бухгалтерских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бюджетная смета учреждения, план-график закупок,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обоснования к планам;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ведомости, карточки, журналы операций;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уплате налогов;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счетов учреждения;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 и т. д.;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подписью главного бухгалтера;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ценностях;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 кассы учреждения;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задолженности, перечень нереальных к взысканию сумм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 с исчерпывающей характеристикой по каждой сумме;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>
        <w:rPr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правоохранительные органы;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</w:p>
    <w:p w:rsidR="002249EB" w:rsidRDefault="002249EB" w:rsidP="002249EB">
      <w:pPr>
        <w:numPr>
          <w:ilvl w:val="0"/>
          <w:numId w:val="25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руководитель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 объему замечания допускается фиксировать на самом акте.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 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учреждении.</w:t>
      </w:r>
    </w:p>
    <w:p w:rsidR="002249EB" w:rsidRDefault="002249EB" w:rsidP="002249E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учредителю (руководителю учреждения, если увольняется главный бухгалтер), 2-й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 – увольняемому лицу, 3-й экземпляр – уполномоченному лицу, которое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принимало дела.</w:t>
      </w:r>
    </w:p>
    <w:p w:rsidR="00E33BFE" w:rsidRPr="00C05F57" w:rsidRDefault="00E33BF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0"/>
        <w:gridCol w:w="1714"/>
        <w:gridCol w:w="3026"/>
      </w:tblGrid>
      <w:tr w:rsidR="00E33BF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C05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33BFE" w:rsidRDefault="00E33B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3BFE">
        <w:tc>
          <w:tcPr>
            <w:tcW w:w="5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3BFE" w:rsidRDefault="00E33BF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5F57" w:rsidRDefault="00C05F57"/>
    <w:sectPr w:rsidR="00C05F57" w:rsidSect="00E33BF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7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240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D6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145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3C49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CD7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8C43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BD31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BB67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170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FE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9549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573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057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1"/>
  </w:num>
  <w:num w:numId="10">
    <w:abstractNumId w:val="10"/>
  </w:num>
  <w:num w:numId="11">
    <w:abstractNumId w:val="8"/>
  </w:num>
  <w:num w:numId="12">
    <w:abstractNumId w:val="11"/>
  </w:num>
  <w:num w:numId="13">
    <w:abstractNumId w:val="3"/>
  </w:num>
  <w:num w:numId="14">
    <w:abstractNumId w:val="3"/>
  </w:num>
  <w:num w:numId="15">
    <w:abstractNumId w:val="0"/>
  </w:num>
  <w:num w:numId="16">
    <w:abstractNumId w:val="13"/>
  </w:num>
  <w:num w:numId="17">
    <w:abstractNumId w:val="6"/>
  </w:num>
  <w:num w:numId="18">
    <w:abstractNumId w:val="12"/>
  </w:num>
  <w:num w:numId="19">
    <w:abstractNumId w:val="4"/>
  </w:num>
  <w:num w:numId="20">
    <w:abstractNumId w:val="4"/>
  </w:num>
  <w:num w:numId="21">
    <w:abstractNumId w:val="9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ignoreMixedContent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5CE"/>
    <w:rsid w:val="00025039"/>
    <w:rsid w:val="00112702"/>
    <w:rsid w:val="00152F9C"/>
    <w:rsid w:val="00222A47"/>
    <w:rsid w:val="002249EB"/>
    <w:rsid w:val="00230CC2"/>
    <w:rsid w:val="002342BB"/>
    <w:rsid w:val="00276DE1"/>
    <w:rsid w:val="002A68A2"/>
    <w:rsid w:val="002D33B1"/>
    <w:rsid w:val="002D3591"/>
    <w:rsid w:val="00310CA5"/>
    <w:rsid w:val="00311F98"/>
    <w:rsid w:val="003514A0"/>
    <w:rsid w:val="003C6250"/>
    <w:rsid w:val="00432497"/>
    <w:rsid w:val="0046654A"/>
    <w:rsid w:val="004F7E17"/>
    <w:rsid w:val="00505578"/>
    <w:rsid w:val="00505642"/>
    <w:rsid w:val="00511B14"/>
    <w:rsid w:val="00552DF2"/>
    <w:rsid w:val="00561746"/>
    <w:rsid w:val="00583FEB"/>
    <w:rsid w:val="005A05CE"/>
    <w:rsid w:val="005B1320"/>
    <w:rsid w:val="005B232A"/>
    <w:rsid w:val="005E4F12"/>
    <w:rsid w:val="006258FF"/>
    <w:rsid w:val="006305C3"/>
    <w:rsid w:val="00653AF6"/>
    <w:rsid w:val="006560B3"/>
    <w:rsid w:val="00666B94"/>
    <w:rsid w:val="0069458C"/>
    <w:rsid w:val="008161BB"/>
    <w:rsid w:val="00822186"/>
    <w:rsid w:val="008A5D8E"/>
    <w:rsid w:val="00962EF6"/>
    <w:rsid w:val="00A10424"/>
    <w:rsid w:val="00A20A63"/>
    <w:rsid w:val="00A408A0"/>
    <w:rsid w:val="00A85CF1"/>
    <w:rsid w:val="00AC663E"/>
    <w:rsid w:val="00AE72BB"/>
    <w:rsid w:val="00B72C10"/>
    <w:rsid w:val="00B73A5A"/>
    <w:rsid w:val="00B90151"/>
    <w:rsid w:val="00BB58E4"/>
    <w:rsid w:val="00BB7C3E"/>
    <w:rsid w:val="00C05F57"/>
    <w:rsid w:val="00CF405B"/>
    <w:rsid w:val="00D729CE"/>
    <w:rsid w:val="00D9042E"/>
    <w:rsid w:val="00D91E84"/>
    <w:rsid w:val="00E246AC"/>
    <w:rsid w:val="00E33BFE"/>
    <w:rsid w:val="00E438A1"/>
    <w:rsid w:val="00E73169"/>
    <w:rsid w:val="00E909FB"/>
    <w:rsid w:val="00ED7A5D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CBE0"/>
  <w15:docId w15:val="{E1EE8B81-63D2-4A9E-84C0-70D881A8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A85CF1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0564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6483</Words>
  <Characters>36954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User021</cp:lastModifiedBy>
  <cp:revision>5</cp:revision>
  <cp:lastPrinted>2022-10-11T05:32:00Z</cp:lastPrinted>
  <dcterms:created xsi:type="dcterms:W3CDTF">2022-11-28T10:21:00Z</dcterms:created>
  <dcterms:modified xsi:type="dcterms:W3CDTF">2022-12-05T07:37:00Z</dcterms:modified>
</cp:coreProperties>
</file>